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D4C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color w:val="000000"/>
          <w:sz w:val="36"/>
          <w:szCs w:val="36"/>
          <w:u w:val="none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昆明城市污水处理运营有限责任公司</w:t>
      </w:r>
    </w:p>
    <w:p w14:paraId="69CB6A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eastAsia="zh-CN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val="en-US" w:eastAsia="zh-CN"/>
        </w:rPr>
        <w:t>昆明市古城水质净化厂10kV线路通道树障清除项目流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标公示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eastAsia="zh-CN"/>
        </w:rPr>
        <w:t>（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val="en-US" w:eastAsia="zh-CN"/>
        </w:rPr>
        <w:t>第二次流标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eastAsia="zh-CN"/>
        </w:rPr>
        <w:t>）</w:t>
      </w:r>
    </w:p>
    <w:p w14:paraId="02FB16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val="zh-CN" w:eastAsia="zh-CN"/>
        </w:rPr>
      </w:pPr>
    </w:p>
    <w:p w14:paraId="633D4443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一、内容</w:t>
      </w:r>
    </w:p>
    <w:p w14:paraId="53D1341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昆明城市污水处理运营有限责任公司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昆明市古城水质净化厂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负责的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>昆明市古城水质净化厂10kV线路通道树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>障清除项目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于2026年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日在运营公司二楼会议室进行了比选，共有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家投标人递交了投标文件，因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家投标人投标文件未响应询价函要求，导致本项目做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标处理。</w:t>
      </w:r>
    </w:p>
    <w:p w14:paraId="6A677D5C">
      <w:pPr>
        <w:adjustRightInd w:val="0"/>
        <w:snapToGrid w:val="0"/>
        <w:spacing w:line="620" w:lineRule="exact"/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</w:pPr>
    </w:p>
    <w:p w14:paraId="0F1E0B1D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二、联系方式</w:t>
      </w:r>
    </w:p>
    <w:p w14:paraId="3C813271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采购人：昆明城市污水处理运营有限责任公司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昆明市古城水质净化厂</w:t>
      </w:r>
    </w:p>
    <w:p w14:paraId="2280E132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地址：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昆明市晋宁区昆阳街道古城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水质净化厂</w:t>
      </w:r>
    </w:p>
    <w:p w14:paraId="3E37AC7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宁迪</w:t>
      </w:r>
    </w:p>
    <w:p w14:paraId="47F2AFA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18788454622</w:t>
      </w:r>
    </w:p>
    <w:p w14:paraId="079116AE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dd6ff780-c262-43e8-a3d6-17ba7a710b26</errorID>
      <errorWord>“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26D354FA</paraID>
      <start>30</start>
      <end>31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ad5c68b-872d-4eb1-b486-d559bbaa017c}">
  <ds:schemaRefs/>
</ds:datastoreItem>
</file>